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E9F15" w14:textId="77777777" w:rsidR="00AF494E" w:rsidRPr="00044F77" w:rsidRDefault="00AF494E" w:rsidP="00AF494E">
      <w:pPr>
        <w:jc w:val="center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GERENCIA DE ÁREA FINANCIERA</w:t>
      </w:r>
    </w:p>
    <w:p w14:paraId="3FCE9F16" w14:textId="77777777" w:rsidR="00AF494E" w:rsidRPr="00044F77" w:rsidRDefault="00AF494E" w:rsidP="00AF494E">
      <w:pPr>
        <w:jc w:val="center"/>
        <w:rPr>
          <w:rFonts w:ascii="Arial" w:hAnsi="Arial" w:cs="Arial"/>
          <w:sz w:val="22"/>
          <w:szCs w:val="22"/>
        </w:rPr>
      </w:pPr>
    </w:p>
    <w:p w14:paraId="3FCE9F17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Definir la planeación estratégica, táctica y operativa de la Gerencia que permita materializar el direccionamiento estratégico, incluyendo los Acuerdos de Nivel de Servicio necesarios y la gestión de los riesgos asociados.</w:t>
      </w:r>
    </w:p>
    <w:p w14:paraId="3FCE9F18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Liderar la planeación, ejecución y evaluación del presupuesto incluyendo los recursos necesarios que permitan el cumplimiento de los planes, programas y proyectos de la Gerencia.</w:t>
      </w:r>
    </w:p>
    <w:p w14:paraId="3FCE9F19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14:paraId="3FCE9F1A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Implementar y adoptar el Modelo de Operación por Procesos y el Sistema de Gestión Integrado de la Empresa y gestionar las mejoras que se estimen convenientes para la Gerencia.</w:t>
      </w:r>
    </w:p>
    <w:p w14:paraId="3FCE9F1B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>Proponer a la Gerencia General políticas generales tendientes a la racionalización del gasto, a la generación de valor a la Empresa y salvaguardar el recurso financiero.</w:t>
      </w:r>
    </w:p>
    <w:p w14:paraId="3FCE9F1C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>Planear, evaluar y controlar la gestión financiera de la Empresa.</w:t>
      </w:r>
    </w:p>
    <w:p w14:paraId="3FCE9F1D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>Asesorar al Gerente General en la formulación de iniciativas para la adopción del plan estratégico corporativo, programas empresariales, planes de gestión y resultados de la Empresa, en lo pertinente al ámbito de su competencia y liderar los procesos internos para su implementación.</w:t>
      </w:r>
    </w:p>
    <w:p w14:paraId="3FCE9F1E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 xml:space="preserve">Definir e implementar los lineamientos y estrategias que garanticen el cumplimiento de la metodología y criterios para la consolidación general de cifras y datos de la actividad Empresarial. </w:t>
      </w:r>
    </w:p>
    <w:p w14:paraId="3FCE9F1F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 xml:space="preserve">Participar en la definición de estrategias y acciones necesarias para la implementación y operación del Sistema de Gestión de Activos de la Empresa. </w:t>
      </w:r>
    </w:p>
    <w:p w14:paraId="3FCE9F20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 xml:space="preserve">Controlar los recursos financieros de la Empresa y administrar la información necesaria para toma de decisiones de la Alta Gerencia. </w:t>
      </w:r>
    </w:p>
    <w:p w14:paraId="3FCE9F21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044F77">
        <w:rPr>
          <w:rFonts w:ascii="Arial" w:hAnsi="Arial" w:cs="Arial"/>
          <w:sz w:val="22"/>
          <w:szCs w:val="22"/>
          <w:lang w:val="es-MX"/>
        </w:rPr>
        <w:t>Administrar el Sistema Corporativo de Costos de la Empresa a fin de suministrar la información necesaria para la toma de decisiones Gerenciales.</w:t>
      </w:r>
    </w:p>
    <w:p w14:paraId="3FCE9F22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  <w:lang w:val="es-MX"/>
        </w:rPr>
        <w:t xml:space="preserve">Identificar y gestionar las necesidades de recursos financieros de la Empresa, a través de la programación, ejecución y seguimiento al presupuesto. </w:t>
      </w:r>
    </w:p>
    <w:p w14:paraId="3FCE9F23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Construir y monitorear el mapa de riesgos asociado al Plan Estratégico de la Gerencia de Área Financiera.</w:t>
      </w:r>
    </w:p>
    <w:p w14:paraId="3FCE9F24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Presentar los informes referidos a la situación financiera, económica y social de la Empresa a través de la construcción de los Estados Financieros e Información Complementaria de manera oportuna y de acuerdo a los términos legalmente establecidos.</w:t>
      </w:r>
    </w:p>
    <w:p w14:paraId="3FCE9F25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044F77">
        <w:rPr>
          <w:rFonts w:ascii="Arial" w:hAnsi="Arial" w:cs="Arial"/>
          <w:sz w:val="22"/>
          <w:szCs w:val="22"/>
        </w:rPr>
        <w:t>Dirigir la ejecución de las acciones atenientes a atender las obligaciones tributarias a cargo de la Empresa dando cumplimiento a las normas nacionales, departamentales y municipales que le apliquen.</w:t>
      </w:r>
    </w:p>
    <w:p w14:paraId="3FCE9F26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8"/>
          <w:szCs w:val="22"/>
        </w:rPr>
      </w:pPr>
      <w:r w:rsidRPr="00044F77">
        <w:rPr>
          <w:rFonts w:ascii="Arial" w:hAnsi="Arial" w:cs="Arial"/>
          <w:sz w:val="22"/>
          <w:szCs w:val="22"/>
          <w:lang w:eastAsia="es-CO"/>
        </w:rPr>
        <w:t>Dirigir la planeación, aplicación y evaluación de las acciones relacionadas con la Administración de Tesorería de la Empresa.</w:t>
      </w:r>
    </w:p>
    <w:p w14:paraId="3FCE9F27" w14:textId="77777777" w:rsidR="00AF494E" w:rsidRPr="00044F77" w:rsidRDefault="00AF494E" w:rsidP="00AF494E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044F77">
        <w:rPr>
          <w:rFonts w:ascii="Arial" w:hAnsi="Arial" w:cs="Arial"/>
          <w:sz w:val="22"/>
          <w:szCs w:val="22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044F77">
        <w:rPr>
          <w:rFonts w:ascii="Arial" w:hAnsi="Arial" w:cs="Arial"/>
          <w:sz w:val="22"/>
          <w:szCs w:val="22"/>
          <w:lang w:val="es-CO" w:eastAsia="es-ES_tradnl"/>
        </w:rPr>
        <w:t>como  las</w:t>
      </w:r>
      <w:proofErr w:type="gramEnd"/>
      <w:r w:rsidRPr="00044F77">
        <w:rPr>
          <w:rFonts w:ascii="Arial" w:hAnsi="Arial" w:cs="Arial"/>
          <w:sz w:val="22"/>
          <w:szCs w:val="22"/>
          <w:lang w:val="es-CO" w:eastAsia="es-ES_tradnl"/>
        </w:rPr>
        <w:t xml:space="preserve">  responsabilidades comunes a todas las dependencias de EMCALI E.C.E. E.S.P. </w:t>
      </w:r>
      <w:proofErr w:type="gramStart"/>
      <w:r w:rsidRPr="00044F77">
        <w:rPr>
          <w:rFonts w:ascii="Arial" w:hAnsi="Arial" w:cs="Arial"/>
          <w:sz w:val="22"/>
          <w:szCs w:val="22"/>
          <w:lang w:val="es-CO" w:eastAsia="es-ES_tradnl"/>
        </w:rPr>
        <w:t>definidas  en</w:t>
      </w:r>
      <w:proofErr w:type="gramEnd"/>
      <w:r w:rsidRPr="00044F77">
        <w:rPr>
          <w:rFonts w:ascii="Arial" w:hAnsi="Arial" w:cs="Arial"/>
          <w:sz w:val="22"/>
          <w:szCs w:val="22"/>
          <w:lang w:val="es-CO" w:eastAsia="es-ES_tradnl"/>
        </w:rPr>
        <w:t xml:space="preserve"> la presente resolución que estén de acuerdo </w:t>
      </w:r>
      <w:proofErr w:type="gramStart"/>
      <w:r w:rsidRPr="00044F77">
        <w:rPr>
          <w:rFonts w:ascii="Arial" w:hAnsi="Arial" w:cs="Arial"/>
          <w:sz w:val="22"/>
          <w:szCs w:val="22"/>
          <w:lang w:val="es-CO" w:eastAsia="es-ES_tradnl"/>
        </w:rPr>
        <w:t>con  su</w:t>
      </w:r>
      <w:proofErr w:type="gramEnd"/>
      <w:r w:rsidRPr="00044F77">
        <w:rPr>
          <w:rFonts w:ascii="Arial" w:hAnsi="Arial" w:cs="Arial"/>
          <w:sz w:val="22"/>
          <w:szCs w:val="22"/>
          <w:lang w:val="es-CO" w:eastAsia="es-ES_tradnl"/>
        </w:rPr>
        <w:t xml:space="preserve"> naturaleza.</w:t>
      </w:r>
    </w:p>
    <w:p w14:paraId="3FCE9F28" w14:textId="77777777" w:rsidR="00A03B96" w:rsidRPr="00044F77" w:rsidRDefault="00A03B96">
      <w:pPr>
        <w:rPr>
          <w:sz w:val="22"/>
          <w:szCs w:val="22"/>
          <w:lang w:val="es-CO"/>
        </w:rPr>
      </w:pPr>
    </w:p>
    <w:sectPr w:rsidR="00A03B96" w:rsidRPr="00044F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F056C"/>
    <w:multiLevelType w:val="hybridMultilevel"/>
    <w:tmpl w:val="5DD659C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169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94E"/>
    <w:rsid w:val="00044F77"/>
    <w:rsid w:val="0037605D"/>
    <w:rsid w:val="00A03B96"/>
    <w:rsid w:val="00A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9F15"/>
  <w15:chartTrackingRefBased/>
  <w15:docId w15:val="{E71A9E48-6DC0-4C9A-8FE8-641E6ACD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F494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F494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2021-02-09T20:51:00Z</dcterms:created>
  <dcterms:modified xsi:type="dcterms:W3CDTF">2026-01-28T20:02:00Z</dcterms:modified>
</cp:coreProperties>
</file>